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color w:val="39404f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39404f"/>
          <w:sz w:val="28"/>
          <w:szCs w:val="28"/>
          <w:u w:val="single"/>
          <w:rtl w:val="0"/>
        </w:rPr>
        <w:t xml:space="preserve">Benchmarking Your Business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color w:val="3940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color w:val="39404f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9404f"/>
          <w:sz w:val="28"/>
          <w:szCs w:val="28"/>
          <w:rtl w:val="0"/>
        </w:rPr>
        <w:t xml:space="preserve">WORKSHEET #1: Calibrating Your Objectives</w:t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b w:val="1"/>
          <w:color w:val="3940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Please rate the following on a scale of 1-5, with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NO MORE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than one 5 per section (only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u w:val="single"/>
          <w:rtl w:val="0"/>
        </w:rPr>
        <w:t xml:space="preserve">five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5’s per worksheet)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“If you focus on everything, then you are focusing on nothing”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N/A = Not applicable   1= Not interested                 2= Low priority                                  3= Nice to have   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72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         4= Important                        5= Mission critical top objective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2580"/>
        <w:gridCol w:w="885"/>
        <w:tblGridChange w:id="0">
          <w:tblGrid>
            <w:gridCol w:w="6585"/>
            <w:gridCol w:w="2580"/>
            <w:gridCol w:w="885"/>
          </w:tblGrid>
        </w:tblGridChange>
      </w:tblGrid>
      <w:tr>
        <w:trPr>
          <w:trHeight w:val="480" w:hRule="atLeast"/>
        </w:trPr>
        <w:tc>
          <w:tcPr>
            <w:gridSpan w:val="3"/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  <w:rtl w:val="0"/>
              </w:rPr>
              <w:t xml:space="preserve">What does your business need to focus on in 2020 &amp; beyond?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Add more doors/owners to our portfolio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Increase our overall company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Find and hire the right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Add more services to our offering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Set rents and fees more accurately to the market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Increase our word-of-mouth referrals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Manage my company brand or reputation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Acquire more investment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3b680"/>
                <w:sz w:val="20"/>
                <w:szCs w:val="20"/>
                <w:rtl w:val="0"/>
              </w:rPr>
              <w:t xml:space="preserve">SECTION 1 TOTAL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our accounting, accounts payable, or banking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Sort out our taxes and 1099s more efficiently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Institute or expand online (EFT and credit card) payments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Reduce expenses and budget better, day-to-day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Forecast annual revenue and expenses more accurately over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Pay vendors and owners faster and more easily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accounts receivable and rent/fee collection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Become more profitable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3b680"/>
                <w:sz w:val="20"/>
                <w:szCs w:val="20"/>
                <w:rtl w:val="0"/>
              </w:rPr>
              <w:t xml:space="preserve">SECTION 2 TOTAL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Put more business processes on autopilot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Use more technology to help us work smarter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Find and keep good contractors/vendors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property turnaround times between residents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Manage legal and compliance 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Be more proactive about preventative maintenance/inspection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maintenance ticket response and tracking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Create better work/life balance for me and my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3b680"/>
                <w:sz w:val="20"/>
                <w:szCs w:val="20"/>
                <w:rtl w:val="0"/>
              </w:rPr>
              <w:t xml:space="preserve">SECTION 3 TOTAL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Make leasing or contracting faster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screening and tenant selection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Create (and enforce) more consistent leases, policies and evictions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Get more of the leasing process online (applications,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Manage or share documents and leases more efficiently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our web presence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Market and syndicate our vacancies more effectively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Standardize renter’s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3b680"/>
                <w:sz w:val="20"/>
                <w:szCs w:val="20"/>
                <w:rtl w:val="0"/>
              </w:rPr>
              <w:t xml:space="preserve">SECTION 4 TOTAL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Build stronger relationships/loyalty with owners/clients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Build stronger relationships/loyalty with residents/tenants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communications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Build or improve an online Owner Portal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Build or improve an online Resident Portal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Create a more social community within our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Better manage (or reduce) owner or tenant requests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Improve reporting to owners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73b680"/>
                <w:sz w:val="20"/>
                <w:szCs w:val="20"/>
                <w:rtl w:val="0"/>
              </w:rPr>
              <w:t xml:space="preserve">SECTION 5 TOTAL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Open Sans" w:cs="Open Sans" w:eastAsia="Open Sans" w:hAnsi="Open Sans"/>
          <w:b w:val="1"/>
          <w:color w:val="39404f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9404f"/>
          <w:sz w:val="28"/>
          <w:szCs w:val="28"/>
          <w:rtl w:val="0"/>
        </w:rPr>
        <w:t xml:space="preserve">WORKSHEET #2: Identifying &amp; Prioritizing KPIs</w:t>
      </w:r>
    </w:p>
    <w:p w:rsidR="00000000" w:rsidDel="00000000" w:rsidP="00000000" w:rsidRDefault="00000000" w:rsidRPr="00000000" w14:paraId="0000009A">
      <w:pPr>
        <w:ind w:left="-810" w:right="-810" w:firstLine="0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This worksheet represents possible Objective Focus Areas &amp; relevant KPIs your business could be tracking. Not every item may be a fit for your business, so mark an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next to the items you care most about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u w:val="single"/>
          <w:rtl w:val="0"/>
        </w:rPr>
        <w:t xml:space="preserve">or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are already tracking in the “Priority” column.</w:t>
      </w:r>
    </w:p>
    <w:p w:rsidR="00000000" w:rsidDel="00000000" w:rsidP="00000000" w:rsidRDefault="00000000" w:rsidRPr="00000000" w14:paraId="0000009B">
      <w:pPr>
        <w:ind w:left="-900" w:right="-900" w:firstLine="0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9404f"/>
          <w:sz w:val="18"/>
          <w:szCs w:val="18"/>
          <w:rtl w:val="0"/>
        </w:rPr>
        <w:t xml:space="preserve">DEFINITIONS:</w:t>
      </w:r>
      <w:r w:rsidDel="00000000" w:rsidR="00000000" w:rsidRPr="00000000">
        <w:rPr>
          <w:rFonts w:ascii="Open Sans" w:cs="Open Sans" w:eastAsia="Open Sans" w:hAnsi="Open Sans"/>
          <w:b w:val="1"/>
          <w:color w:val="a56bda"/>
          <w:sz w:val="18"/>
          <w:szCs w:val="18"/>
          <w:rtl w:val="0"/>
        </w:rPr>
        <w:t xml:space="preserve"> Objective:</w:t>
      </w:r>
      <w:r w:rsidDel="00000000" w:rsidR="00000000" w:rsidRPr="00000000">
        <w:rPr>
          <w:rFonts w:ascii="Open Sans" w:cs="Open Sans" w:eastAsia="Open Sans" w:hAnsi="Open Sans"/>
          <w:color w:val="a56bda"/>
          <w:sz w:val="18"/>
          <w:szCs w:val="18"/>
          <w:rtl w:val="0"/>
        </w:rPr>
        <w:t xml:space="preserve"> what you want to accomplish in your business | </w:t>
      </w:r>
      <w:r w:rsidDel="00000000" w:rsidR="00000000" w:rsidRPr="00000000">
        <w:rPr>
          <w:rFonts w:ascii="Open Sans" w:cs="Open Sans" w:eastAsia="Open Sans" w:hAnsi="Open Sans"/>
          <w:b w:val="1"/>
          <w:color w:val="a56bda"/>
          <w:sz w:val="18"/>
          <w:szCs w:val="18"/>
          <w:rtl w:val="0"/>
        </w:rPr>
        <w:t xml:space="preserve">KPI:</w:t>
      </w:r>
      <w:r w:rsidDel="00000000" w:rsidR="00000000" w:rsidRPr="00000000">
        <w:rPr>
          <w:rFonts w:ascii="Open Sans" w:cs="Open Sans" w:eastAsia="Open Sans" w:hAnsi="Open Sans"/>
          <w:color w:val="a56bda"/>
          <w:sz w:val="18"/>
          <w:szCs w:val="18"/>
          <w:rtl w:val="0"/>
        </w:rPr>
        <w:t xml:space="preserve"> How you will measure it | </w:t>
      </w:r>
      <w:r w:rsidDel="00000000" w:rsidR="00000000" w:rsidRPr="00000000">
        <w:rPr>
          <w:rFonts w:ascii="Open Sans" w:cs="Open Sans" w:eastAsia="Open Sans" w:hAnsi="Open Sans"/>
          <w:b w:val="1"/>
          <w:color w:val="a56bda"/>
          <w:sz w:val="18"/>
          <w:szCs w:val="18"/>
          <w:rtl w:val="0"/>
        </w:rPr>
        <w:t xml:space="preserve">Goals:</w:t>
      </w:r>
      <w:r w:rsidDel="00000000" w:rsidR="00000000" w:rsidRPr="00000000">
        <w:rPr>
          <w:rFonts w:ascii="Open Sans" w:cs="Open Sans" w:eastAsia="Open Sans" w:hAnsi="Open Sans"/>
          <w:color w:val="a56bda"/>
          <w:sz w:val="18"/>
          <w:szCs w:val="18"/>
          <w:rtl w:val="0"/>
        </w:rPr>
        <w:t xml:space="preserve"> The desired results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br w:type="textWrapping"/>
        <w:t xml:space="preserve">If you have goals already set in 2020 for certain items, please record what the goal is—if not, then set a goal now! </w:t>
      </w:r>
    </w:p>
    <w:p w:rsidR="00000000" w:rsidDel="00000000" w:rsidP="00000000" w:rsidRDefault="00000000" w:rsidRPr="00000000" w14:paraId="0000009C">
      <w:pPr>
        <w:ind w:left="-900" w:right="-900" w:firstLine="0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10.0" w:type="dxa"/>
        <w:jc w:val="left"/>
        <w:tblInd w:w="-7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465"/>
        <w:gridCol w:w="1770"/>
        <w:gridCol w:w="2160"/>
        <w:tblGridChange w:id="0">
          <w:tblGrid>
            <w:gridCol w:w="915"/>
            <w:gridCol w:w="6465"/>
            <w:gridCol w:w="1770"/>
            <w:gridCol w:w="2160"/>
          </w:tblGrid>
        </w:tblGridChange>
      </w:tblGrid>
      <w:tr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GROWTH KPIs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Current - Today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Goal ( 2020 &amp; beyond)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Position on Google search when you type in your company name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your website should be #1 listed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Position on Google search when you type in:</w:t>
              <w:br w:type="textWrapping"/>
              <w:t xml:space="preserve">“property management [your city]” or “HOA management [your city]”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be one of the top 5 listed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Lead conversion rate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 # of leads that convert to customers in 1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Annual properties won - Annual properties lost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less than 15% turnover. To grow, you should win more than you lose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Customer Referrals per month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Customer Referrals per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Property management fees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8 - 12% is typical. Are you on par with the market?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Customer Acquisition Cost (CAC)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12mo Sales/Marketing costs  /  new units acquired in same 12mo = CAC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Average Contract Value (ACV)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12mo Total Revenue / Units under management in same 12mo = ACV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Customer Lifetime Value (CLV)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ACV / 12 months = Monthly Contract Value x Average # of months unit stays under management = CLV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FINANCE &amp; ACCOUNTING KPIs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Current - Today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Goal (2018 / 2019)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Yearly Total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Revenue growth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720" w:firstLine="0"/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Month-over-month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720" w:firstLine="0"/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Quarter-over-quarter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720" w:firstLine="0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Year-over-year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Reconciling bank accounts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weekly or monthly reconciliation cadence is best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Net revenue from leases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Net income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Total from rent, fees &amp; other revenue streams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Average arrears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minimize the outstanding debt owed to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collected late fees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OPERATIONS KPIs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Current - Today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Goal (2018 / 2019)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Rent-Ready Costs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Are there opportunities to increase efficiency &amp; lower expenses without negatively affecting other KPIs?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Repair &amp; maintenance costs by unit type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Are you paying market price?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Certificate of insurance compliance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Fulfillment time for maintenance requests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Days or hours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Inspection cadence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every 3-6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Inspection completion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Staff KPIs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Staff turnover annually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Staff onboarding time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Staff efficiency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LEASING KPIs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Current - Today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Goal (2018 / 2019)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Occupancy rates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95-96% in urban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Average Days-to-Lease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&lt;2 weeks in hot market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Tenant Turnover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70% Renewal</w:t>
              <w:br w:type="textWrapping"/>
              <w:t xml:space="preserve">Typical lease: 12 - 24 mo. in urban markets, 24 - 48 mo. in suburban or rural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Online tenant applications per 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internal documents centralized online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renters who have Renter’s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screened of applicants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Priority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18"/>
                <w:szCs w:val="18"/>
                <w:rtl w:val="0"/>
              </w:rPr>
              <w:t xml:space="preserve">OWNER/TENANT MANAGEMENT KPIs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Current - Today</w:t>
            </w:r>
          </w:p>
        </w:tc>
        <w:tc>
          <w:tcPr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Goal (2018 / 2019)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Tenant Communication Response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Ratio of tenant-submitted work orders vs those called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Fulfillment time for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Annual Tenant satisfaction rating (assuming you conduct surveys)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Quarterly Owner satisfaction rating (assuming you conduct surveys)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Owner reporting cadence (cash flow, balance sheets,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rents collected on time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66666"/>
                <w:sz w:val="18"/>
                <w:szCs w:val="18"/>
                <w:rtl w:val="0"/>
              </w:rPr>
              <w:t xml:space="preserve">Goal: 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Percentage of collected late fees, % payments made online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widowControl w:val="0"/>
        <w:ind w:left="-1080" w:right="-900" w:firstLine="0"/>
        <w:rPr>
          <w:rFonts w:ascii="Open Sans" w:cs="Open Sans" w:eastAsia="Open Sans" w:hAnsi="Open Sans"/>
          <w:b w:val="1"/>
          <w:i w:val="1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18"/>
          <w:szCs w:val="18"/>
        </w:rPr>
        <w:drawing>
          <wp:inline distB="114300" distT="114300" distL="114300" distR="114300">
            <wp:extent cx="871538" cy="28170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81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17"/>
          <w:szCs w:val="17"/>
          <w:rtl w:val="0"/>
        </w:rPr>
        <w:t xml:space="preserve">Do your Focus Areas from Worksheet #1 align with the KPIs you prioritized on this worksheet? If not, consider adjusting!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rFonts w:ascii="Open Sans" w:cs="Open Sans" w:eastAsia="Open Sans" w:hAnsi="Open Sans"/>
          <w:color w:val="39404f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39404f"/>
          <w:sz w:val="28"/>
          <w:szCs w:val="28"/>
          <w:u w:val="single"/>
          <w:rtl w:val="0"/>
        </w:rPr>
        <w:t xml:space="preserve">Benchmarking Your Business</w:t>
      </w:r>
    </w:p>
    <w:p w:rsidR="00000000" w:rsidDel="00000000" w:rsidP="00000000" w:rsidRDefault="00000000" w:rsidRPr="00000000" w14:paraId="0000015D">
      <w:pPr>
        <w:jc w:val="center"/>
        <w:rPr>
          <w:rFonts w:ascii="Open Sans" w:cs="Open Sans" w:eastAsia="Open Sans" w:hAnsi="Open Sans"/>
          <w:b w:val="1"/>
          <w:color w:val="3940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9404f"/>
          <w:sz w:val="28"/>
          <w:szCs w:val="28"/>
          <w:rtl w:val="0"/>
        </w:rPr>
        <w:t xml:space="preserve">WORKSHEET #3: Strengths &amp;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line="24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Please rate the following on a scale of 1-5, with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NO MORE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than one 5 per section (only five 5’s per worksheet) </w:t>
        <w:br w:type="textWrapping"/>
        <w:t xml:space="preserve">“There’s always room for improvement!”</w:t>
      </w:r>
    </w:p>
    <w:p w:rsidR="00000000" w:rsidDel="00000000" w:rsidP="00000000" w:rsidRDefault="00000000" w:rsidRPr="00000000" w14:paraId="00000161">
      <w:pPr>
        <w:widowControl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N/A = Not applicable   1= Can’t do at all                 2= Weak capabilities                 3= In decent shape   </w:t>
      </w:r>
    </w:p>
    <w:p w:rsidR="00000000" w:rsidDel="00000000" w:rsidP="00000000" w:rsidRDefault="00000000" w:rsidRPr="00000000" w14:paraId="00000163">
      <w:pPr>
        <w:widowControl w:val="0"/>
        <w:spacing w:line="240" w:lineRule="auto"/>
        <w:ind w:left="1440" w:firstLine="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         4= Strong area for us          5= We excel at this</w:t>
      </w:r>
    </w:p>
    <w:p w:rsidR="00000000" w:rsidDel="00000000" w:rsidP="00000000" w:rsidRDefault="00000000" w:rsidRPr="00000000" w14:paraId="0000016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40"/>
        <w:gridCol w:w="2400"/>
        <w:gridCol w:w="820"/>
        <w:tblGridChange w:id="0">
          <w:tblGrid>
            <w:gridCol w:w="6140"/>
            <w:gridCol w:w="2400"/>
            <w:gridCol w:w="820"/>
          </w:tblGrid>
        </w:tblGridChange>
      </w:tblGrid>
      <w:tr>
        <w:trPr>
          <w:trHeight w:val="480" w:hRule="atLeast"/>
        </w:trPr>
        <w:tc>
          <w:tcPr>
            <w:gridSpan w:val="3"/>
            <w:shd w:fill="73b6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8"/>
                <w:szCs w:val="28"/>
                <w:rtl w:val="0"/>
              </w:rPr>
              <w:t xml:space="preserve">Rate your company’s ability to do the following: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Finding leads for new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Closing new business from leads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Strong brand reputation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Earning referrals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 focus on working ON the business, instead of IN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 clear business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Ability to find &amp; hire the right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Ability to onboard &amp; train new staff fast/efficiently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GROWTH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Electronic payment of rents or association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Tracking, charging and collecting incremental fees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Reconciling bank accounts in an efficient &amp; timely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Double-entry book-keeping &amp; general ledger accounting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Profit tracking and forecasting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eFiling 1099s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Manage and collect arrears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FINANCE &amp; ACCOUNTING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Responsive, online tenant/resident work requests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Maintenance assignment, tracking and payments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Online property inspections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Work-from-anywhere mobile access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Forecasting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Being proactive with upkeep and tenant/resident concerns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Establish healthy work-life balance for me &amp; my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OPERATIONS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Posting vacancies to online syndicated sites in a timely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Posting quality vacancies that really “sell” the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Strong company website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Online tenant 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Electronic leases and signing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Centralized online document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Renter’s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LEASING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Reply to tenants in a consistent &amp; timely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Onboard tenants and set them up for success in their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Electronic communications (email, text)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Owner reports (cash flow, balance sheets)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Resident Portal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Owner Portal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Collecting rents on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General information sharing (meeting notes, emergency info)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N/A      1   2   3    4   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righ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OWNER/TENANT MANAGEMENT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Greatest Strength Area: _________________________________________________________</w:t>
      </w:r>
    </w:p>
    <w:p w:rsidR="00000000" w:rsidDel="00000000" w:rsidP="00000000" w:rsidRDefault="00000000" w:rsidRPr="00000000" w14:paraId="000001E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Greatest Opportunity for Improvement Area:  _________________________________________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638175</wp:posOffset>
            </wp:positionV>
            <wp:extent cx="1258416" cy="40284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416" cy="4028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